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9E451" w14:textId="67E6DAC5" w:rsidR="005D2CCC" w:rsidRPr="005D2CCC" w:rsidRDefault="005D2CCC" w:rsidP="005D2CC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5D2CCC">
        <w:rPr>
          <w:rFonts w:ascii="Times New Roman" w:hAnsi="Times New Roman" w:cs="Times New Roman"/>
          <w:b/>
          <w:bCs/>
          <w:sz w:val="28"/>
          <w:szCs w:val="28"/>
        </w:rPr>
        <w:t>Оказание услуг общественного питания: что надо знать</w:t>
      </w:r>
      <w:r w:rsidR="007461D7">
        <w:rPr>
          <w:rFonts w:ascii="Times New Roman" w:hAnsi="Times New Roman" w:cs="Times New Roman"/>
          <w:b/>
          <w:bCs/>
          <w:sz w:val="28"/>
          <w:szCs w:val="28"/>
        </w:rPr>
        <w:t>!</w:t>
      </w:r>
    </w:p>
    <w:p w14:paraId="53A7EEB3"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Отношения в области защиты прав потребителей при оказании услуг общественного питания регулируются Гражданским кодексом РФ, Законом РФ от 07.02.1992 г. № 2300-1 «О защите прав потребителей» (далее Закон о защите прав потребителей), Правилами оказания услуг общественного питания, утвержденными Постановлением Правительства РФ от 15.08.1997 г. № 1036 (далее — Правила).</w:t>
      </w:r>
    </w:p>
    <w:p w14:paraId="6C7D2423"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Все предприятия общественного питания подразделяются на пять </w:t>
      </w:r>
      <w:r w:rsidRPr="005D2CCC">
        <w:rPr>
          <w:rFonts w:ascii="Times New Roman" w:hAnsi="Times New Roman" w:cs="Times New Roman"/>
          <w:sz w:val="28"/>
          <w:szCs w:val="28"/>
          <w:u w:val="single"/>
        </w:rPr>
        <w:t>типов</w:t>
      </w:r>
      <w:r w:rsidRPr="005D2CCC">
        <w:rPr>
          <w:rFonts w:ascii="Times New Roman" w:hAnsi="Times New Roman" w:cs="Times New Roman"/>
          <w:sz w:val="28"/>
          <w:szCs w:val="28"/>
        </w:rPr>
        <w:t>: ресторан, бар, кафе, столовая, закусочная.</w:t>
      </w:r>
    </w:p>
    <w:p w14:paraId="17E04E20"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В свою очередь, рестораны и бары по уровню обслуживания и номенклатуре предоставляемых услуг подразделяются на три </w:t>
      </w:r>
      <w:r w:rsidRPr="005D2CCC">
        <w:rPr>
          <w:rFonts w:ascii="Times New Roman" w:hAnsi="Times New Roman" w:cs="Times New Roman"/>
          <w:sz w:val="28"/>
          <w:szCs w:val="28"/>
          <w:u w:val="single"/>
        </w:rPr>
        <w:t>класса</w:t>
      </w:r>
      <w:r w:rsidRPr="005D2CCC">
        <w:rPr>
          <w:rFonts w:ascii="Times New Roman" w:hAnsi="Times New Roman" w:cs="Times New Roman"/>
          <w:sz w:val="28"/>
          <w:szCs w:val="28"/>
        </w:rPr>
        <w:t>: люкс, высший и первый, которые должны соответствовать определенным требованиям. Кафе, столовые и закусочные на классы не подразделяются.</w:t>
      </w:r>
    </w:p>
    <w:p w14:paraId="1321DB66"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sz w:val="28"/>
          <w:szCs w:val="28"/>
        </w:rPr>
        <w:t>Право на информацию</w:t>
      </w:r>
    </w:p>
    <w:p w14:paraId="14EA8D42"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На вывеске организации общественного питания размещается следующая информация: фирменное наименование (наименование) организации; место ее нахождения (адрес); тип, класс и режим работы.</w:t>
      </w:r>
    </w:p>
    <w:p w14:paraId="0539CF1C" w14:textId="230434D6"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Индивидуальный предприниматель также должен предоставить информацию о государственной регистрации и наименовании зарегистрировавшего его органа.</w:t>
      </w:r>
    </w:p>
    <w:p w14:paraId="15CB0625"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Если деятельность исполнителя подлежит лицензированию (розничная продажа алкогольной продукции), то он обязан довести до потребителя информацию о номере, сроке действия лицензии, а также об органе, ее выдавшем, которая размещается в удобных для ознакомления потребителем местах (уголок потребителя).</w:t>
      </w:r>
    </w:p>
    <w:p w14:paraId="28B769EC"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Исполнитель обязан в наглядной и доступной форме довести до сведения потребителей необходимую и достоверную информацию об оказываемых услугах, обеспечивающую возможность их правильного выбора.</w:t>
      </w:r>
    </w:p>
    <w:p w14:paraId="1F674A38"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i/>
          <w:iCs/>
          <w:sz w:val="28"/>
          <w:szCs w:val="28"/>
        </w:rPr>
        <w:t>Информация должна содержать:</w:t>
      </w:r>
    </w:p>
    <w:p w14:paraId="589704C2"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перечень услуг и условия их оказания;</w:t>
      </w:r>
    </w:p>
    <w:p w14:paraId="349E6C15"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цены в рублях и условия оплаты услуг;</w:t>
      </w:r>
    </w:p>
    <w:p w14:paraId="3CA520CB"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наименование предлагаемой продукции общественного питания с указанием способов приготовления блюд и входящих в них основных ингредиентов;</w:t>
      </w:r>
    </w:p>
    <w:p w14:paraId="25E7EA4F"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сведения о весе (объеме) порций готовых блюд продукции общественного питания, емкости потребительской тары предлагаемой алкогольной продукции и объеме ее порции;</w:t>
      </w:r>
    </w:p>
    <w:p w14:paraId="4D149504"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сведения о пищевой ценности продукции общественного питания (калорийности, содержании белков, жиров, углеводов, а также витаминов, макро- и микроэлементов при добавлении их в процессе приготовления продукции общественного питания) и составе (в том числе наименование использованных в процессе изготовления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w:t>
      </w:r>
    </w:p>
    <w:p w14:paraId="29A59CC3"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lastRenderedPageBreak/>
        <w:t>обозначения нормативных документов, обязательным требованиям которых должны соответствовать продукция общественного питания и оказываемая услуга;</w:t>
      </w:r>
    </w:p>
    <w:p w14:paraId="517BA44E" w14:textId="77777777" w:rsidR="005D2CCC" w:rsidRPr="005D2CCC" w:rsidRDefault="005D2CCC" w:rsidP="005D2CCC">
      <w:pPr>
        <w:numPr>
          <w:ilvl w:val="0"/>
          <w:numId w:val="1"/>
        </w:num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правила оказания услуг общественного питания.</w:t>
      </w:r>
    </w:p>
    <w:p w14:paraId="0F5B1869"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Потребитель вправе получить дополнительную информацию об основных потребительских свойствах и качестве предлагаемой продукции общественного питания, а также об условиях приготовления блюд, если эти сведения не являются коммерческой тайной.</w:t>
      </w:r>
    </w:p>
    <w:p w14:paraId="34C41FFB"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i/>
          <w:iCs/>
          <w:sz w:val="28"/>
          <w:szCs w:val="28"/>
        </w:rPr>
        <w:t>Каким образом доводится информация?</w:t>
      </w:r>
    </w:p>
    <w:p w14:paraId="630B9D9F"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Информация о продукции и об услугах доводится до сведения потребителей на русском языке посредством меню, прейскурантов или иными способами, принятыми при оказании таких услуг. Причем, потребитель должен иметь возможность ознакомиться с информацией, как в зале, так и вне зала обслуживания.</w:t>
      </w:r>
    </w:p>
    <w:p w14:paraId="4FAADADE"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В меню (винной карте) исполнителем указываются наименование алкогольной продукции, объем и цена алкогольной продукции в потребительской таре, если исполнитель предлагает и реализует алкогольную продукцию в потребительской таре, и (или) наименование алкогольной продукции, объем и цена за порцию, не превышающую 1 литра алкогольной продукции (объем порции устанавливается по усмотрению исполнителя).</w:t>
      </w:r>
    </w:p>
    <w:p w14:paraId="689B4505"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sz w:val="28"/>
          <w:szCs w:val="28"/>
        </w:rPr>
        <w:t>Порядок оказания услуг</w:t>
      </w:r>
    </w:p>
    <w:p w14:paraId="27B3D0DF"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Оказать услугу исполнитель обязан </w:t>
      </w:r>
      <w:r w:rsidRPr="005D2CCC">
        <w:rPr>
          <w:rFonts w:ascii="Times New Roman" w:hAnsi="Times New Roman" w:cs="Times New Roman"/>
          <w:b/>
          <w:bCs/>
          <w:sz w:val="28"/>
          <w:szCs w:val="28"/>
        </w:rPr>
        <w:t>любому потребителю</w:t>
      </w:r>
      <w:r w:rsidRPr="005D2CCC">
        <w:rPr>
          <w:rFonts w:ascii="Times New Roman" w:hAnsi="Times New Roman" w:cs="Times New Roman"/>
          <w:sz w:val="28"/>
          <w:szCs w:val="28"/>
        </w:rPr>
        <w:t>, обратившемуся к нему с намерением ее заказать, на условиях, согласованных сторонами.</w:t>
      </w:r>
    </w:p>
    <w:p w14:paraId="3860BEBF"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При этом исполнитель вправе самостоятельно устанавливать в местах оказания услуг правила поведения для потребителей (запрет курения, запрет на нахождение в верхней одежде и другие правила, не противоречащие законодательству РФ).</w:t>
      </w:r>
    </w:p>
    <w:p w14:paraId="72828704"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Зачастую, при входе в некоторые заведения общественного питания можно встретить объявление о праве охраны отказать в посещении без объяснения причин. Это в свою очередь ограничивает права потребителей, ведь заведение обязано предоставлять свои услуги любому обратившемуся потребителю, причем условия должны быть одинаковы для всех. К тому же посетитель имеет право на получение всей необходимой информации, в т.ч. и по условиям прохода в заведение. Таким образом, формулировка «без объяснения причин» противоречит нормам закона. Информация должна быть полной и не должна носить дискриминирующий характер.</w:t>
      </w:r>
    </w:p>
    <w:p w14:paraId="1482984C"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i/>
          <w:iCs/>
          <w:sz w:val="28"/>
          <w:szCs w:val="28"/>
        </w:rPr>
        <w:t>Предварительный заказ столика</w:t>
      </w:r>
    </w:p>
    <w:p w14:paraId="71194830"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Во всех организациях общественного питания есть возможность осуществить предварительный заказ стола – Правила оказания услуг общественного питания позволяют это сделать. Он может быть оформлен письменно, либо посредством телефонной, электронной или иной связи. Если за «бронирование» взимают деньги – это не противоречит законодательству, но впоследствии эта сумма должна быть зачтена в счет заказа.</w:t>
      </w:r>
    </w:p>
    <w:p w14:paraId="71F35C8F"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 xml:space="preserve">Предварительный заказ оформляется документом, содержащим такие необходимые сведения, как: а) наименование исполнителя; б) ФИО </w:t>
      </w:r>
      <w:r w:rsidRPr="005D2CCC">
        <w:rPr>
          <w:rFonts w:ascii="Times New Roman" w:hAnsi="Times New Roman" w:cs="Times New Roman"/>
          <w:sz w:val="28"/>
          <w:szCs w:val="28"/>
        </w:rPr>
        <w:lastRenderedPageBreak/>
        <w:t>потребителя; в) вид услуги, ее цена и условия оплаты; г) даты приема и исполнения заказа; д) условия выполнения услуги; е) ответственность сторон; ж) должность лица, ответственного за прием и оформление заказа; з) подпись лица, принявшего заказ; и) другие сведения.</w:t>
      </w:r>
    </w:p>
    <w:p w14:paraId="2032D55C"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Момент и способ оплаты услуг (предварительная, после отбора блюд, после приема пищи, с авансом или без него, наличный или безналичный расчет) определяется соглашением сторон.</w:t>
      </w:r>
    </w:p>
    <w:p w14:paraId="592FE431"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При оплате заказа, потребителю должны выдать документ, подтверждающий внесение денег (кассовый чек, счет или другие).</w:t>
      </w:r>
    </w:p>
    <w:p w14:paraId="1D52075E"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Услуги непременно должны быть оказаны потребителю в сроки, согласованные с ним (п. 18 Правил).</w:t>
      </w:r>
    </w:p>
    <w:p w14:paraId="6EF15346"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sz w:val="28"/>
          <w:szCs w:val="28"/>
        </w:rPr>
        <w:t>Право на отказ потребителя от услуг</w:t>
      </w:r>
    </w:p>
    <w:p w14:paraId="3B149220"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Право потребителя на отказ от заказанной им услуги закреплено в ст. 32 Закона о защите прав потребителей и п. 27 Правил. При отказе от заказанной услуги потребитель обязан оплатить тому же ресторану фактически понесенные расходы, связанные с исполнением обязательств по договору.</w:t>
      </w:r>
    </w:p>
    <w:p w14:paraId="1F36AC78"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Таким образом, при заключении договора об оказании услуг по организации и проведению банкетов, предприятия общественного питания не вправе включать в его текст условие о том, что при отказе потребителя от данных услуг, внесенная сумма предоплаты возврату не подлежит. Исполнитель имеет право претендовать ровно на ту сумму, которая покрывает его фактические расходы в связи с исполнением данного договора. Причем все расходы должны быть подтверждены документально.</w:t>
      </w:r>
    </w:p>
    <w:p w14:paraId="0F833F14"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sz w:val="28"/>
          <w:szCs w:val="28"/>
        </w:rPr>
        <w:t>Потребитель хочет взвесить блюдо</w:t>
      </w:r>
    </w:p>
    <w:p w14:paraId="3917A0AF"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Исполнитель обязан предоставить потребителю возможность проверить объем (массу) предлагаемой ему продукции (п.21 Правил). Для проверки потребителем правильности меры и веса приобретенного блюда на доступном месте должно быть установлено соответствующее измерительное оборудование (весы).</w:t>
      </w:r>
    </w:p>
    <w:p w14:paraId="5A7C18D0"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sz w:val="28"/>
          <w:szCs w:val="28"/>
        </w:rPr>
        <w:t>Нарушены права потребителя</w:t>
      </w:r>
    </w:p>
    <w:p w14:paraId="65D0C917"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i/>
          <w:iCs/>
          <w:sz w:val="28"/>
          <w:szCs w:val="28"/>
        </w:rPr>
        <w:t>При нарушении сроков исполнения предварительного заказа на оказание услуги потребитель вправе по своему выбору: а) </w:t>
      </w:r>
      <w:r w:rsidRPr="005D2CCC">
        <w:rPr>
          <w:rFonts w:ascii="Times New Roman" w:hAnsi="Times New Roman" w:cs="Times New Roman"/>
          <w:sz w:val="28"/>
          <w:szCs w:val="28"/>
        </w:rPr>
        <w:t>назначить исполнителю новый срок;</w:t>
      </w:r>
      <w:r w:rsidRPr="005D2CCC">
        <w:rPr>
          <w:rFonts w:ascii="Times New Roman" w:hAnsi="Times New Roman" w:cs="Times New Roman"/>
          <w:b/>
          <w:bCs/>
          <w:i/>
          <w:iCs/>
          <w:sz w:val="28"/>
          <w:szCs w:val="28"/>
        </w:rPr>
        <w:t> б) </w:t>
      </w:r>
      <w:r w:rsidRPr="005D2CCC">
        <w:rPr>
          <w:rFonts w:ascii="Times New Roman" w:hAnsi="Times New Roman" w:cs="Times New Roman"/>
          <w:sz w:val="28"/>
          <w:szCs w:val="28"/>
        </w:rPr>
        <w:t>потребовать уменьшения цены за оказываемую услугу; </w:t>
      </w:r>
      <w:r w:rsidRPr="005D2CCC">
        <w:rPr>
          <w:rFonts w:ascii="Times New Roman" w:hAnsi="Times New Roman" w:cs="Times New Roman"/>
          <w:b/>
          <w:bCs/>
          <w:i/>
          <w:iCs/>
          <w:sz w:val="28"/>
          <w:szCs w:val="28"/>
        </w:rPr>
        <w:t>в) </w:t>
      </w:r>
      <w:r w:rsidRPr="005D2CCC">
        <w:rPr>
          <w:rFonts w:ascii="Times New Roman" w:hAnsi="Times New Roman" w:cs="Times New Roman"/>
          <w:sz w:val="28"/>
          <w:szCs w:val="28"/>
        </w:rPr>
        <w:t>отказаться от исполнения договора об оказании услуги.</w:t>
      </w:r>
    </w:p>
    <w:p w14:paraId="15BF55EB"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b/>
          <w:bCs/>
          <w:i/>
          <w:iCs/>
          <w:sz w:val="28"/>
          <w:szCs w:val="28"/>
        </w:rPr>
        <w:t>Если потребитель обнаружит недостатки оказанной услуги, то он в силу п. 26 Правил вправе по своему выбору потребовать: а) </w:t>
      </w:r>
      <w:r w:rsidRPr="005D2CCC">
        <w:rPr>
          <w:rFonts w:ascii="Times New Roman" w:hAnsi="Times New Roman" w:cs="Times New Roman"/>
          <w:sz w:val="28"/>
          <w:szCs w:val="28"/>
        </w:rPr>
        <w:t>безвозмездного устранения недостатков оказанной услуги, включая продукцию общепита; </w:t>
      </w:r>
      <w:r w:rsidRPr="005D2CCC">
        <w:rPr>
          <w:rFonts w:ascii="Times New Roman" w:hAnsi="Times New Roman" w:cs="Times New Roman"/>
          <w:b/>
          <w:bCs/>
          <w:i/>
          <w:iCs/>
          <w:sz w:val="28"/>
          <w:szCs w:val="28"/>
        </w:rPr>
        <w:t>б)</w:t>
      </w:r>
      <w:r w:rsidRPr="005D2CCC">
        <w:rPr>
          <w:rFonts w:ascii="Times New Roman" w:hAnsi="Times New Roman" w:cs="Times New Roman"/>
          <w:sz w:val="28"/>
          <w:szCs w:val="28"/>
        </w:rPr>
        <w:t> уменьшения цены оказанной услуги, включая продукцию общепита;</w:t>
      </w:r>
      <w:r w:rsidRPr="005D2CCC">
        <w:rPr>
          <w:rFonts w:ascii="Times New Roman" w:hAnsi="Times New Roman" w:cs="Times New Roman"/>
          <w:b/>
          <w:bCs/>
          <w:i/>
          <w:iCs/>
          <w:sz w:val="28"/>
          <w:szCs w:val="28"/>
        </w:rPr>
        <w:t> в) </w:t>
      </w:r>
      <w:r w:rsidRPr="005D2CCC">
        <w:rPr>
          <w:rFonts w:ascii="Times New Roman" w:hAnsi="Times New Roman" w:cs="Times New Roman"/>
          <w:sz w:val="28"/>
          <w:szCs w:val="28"/>
        </w:rPr>
        <w:t>безвозмездного повторного изготовления продукции общепита надлежащего качества.</w:t>
      </w:r>
    </w:p>
    <w:p w14:paraId="684FD4B0"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Так, если в блюде были обнаружены посторонние предметы (например, мухи, стекло), то потребитель вправе потребовать повторно бесплатно приготовить блюдо надлежащего качества в срок, предусмотренный договором об оказании услуги, который был ненадлежаще исполнен (другими словами, в первоначально установленный срок).</w:t>
      </w:r>
    </w:p>
    <w:p w14:paraId="599F463E"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lastRenderedPageBreak/>
        <w:t xml:space="preserve">Если еда просто приготовлена некачественно, то он на основании </w:t>
      </w:r>
      <w:proofErr w:type="spellStart"/>
      <w:r w:rsidRPr="005D2CCC">
        <w:rPr>
          <w:rFonts w:ascii="Times New Roman" w:hAnsi="Times New Roman" w:cs="Times New Roman"/>
          <w:sz w:val="28"/>
          <w:szCs w:val="28"/>
        </w:rPr>
        <w:t>п.п</w:t>
      </w:r>
      <w:proofErr w:type="spellEnd"/>
      <w:r w:rsidRPr="005D2CCC">
        <w:rPr>
          <w:rFonts w:ascii="Times New Roman" w:hAnsi="Times New Roman" w:cs="Times New Roman"/>
          <w:sz w:val="28"/>
          <w:szCs w:val="28"/>
        </w:rPr>
        <w:t>. 2 п. 26 Правил вправе потребовать безвозмездного устранения недостатков оказанной услуги, включая продукцию общественного питания (например, разогреть, охладить, досолить, дожарить, доварить до готовности и т.д.).</w:t>
      </w:r>
    </w:p>
    <w:p w14:paraId="4E569E5A"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Кроме всего прочего, потребитель вправе отказаться от исполнения договора об оказании услуги и потребовать полного возмещения убытков, если в установленный 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услуги, если им обнаружены существенные недостатки оказанной услуги или иные существенные отступления от условий договора.</w:t>
      </w:r>
    </w:p>
    <w:p w14:paraId="6C05B6C3"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Необходимо помнить, что исполнитель обязан иметь книгу отзывов и предложений, которая предоставляется потребителю по его требованию, а потребителю следует получить у исполнителя документ, подтверждающий оплату оказанных услуг (кассовый чек и т.д.).</w:t>
      </w:r>
    </w:p>
    <w:p w14:paraId="32414F67" w14:textId="77777777" w:rsidR="005D2CCC" w:rsidRPr="005D2CCC" w:rsidRDefault="005D2CCC" w:rsidP="005D2CCC">
      <w:pPr>
        <w:spacing w:after="0" w:line="240" w:lineRule="auto"/>
        <w:jc w:val="both"/>
        <w:rPr>
          <w:rFonts w:ascii="Times New Roman" w:hAnsi="Times New Roman" w:cs="Times New Roman"/>
          <w:sz w:val="28"/>
          <w:szCs w:val="28"/>
        </w:rPr>
      </w:pPr>
      <w:r w:rsidRPr="005D2CCC">
        <w:rPr>
          <w:rFonts w:ascii="Times New Roman" w:hAnsi="Times New Roman" w:cs="Times New Roman"/>
          <w:sz w:val="28"/>
          <w:szCs w:val="28"/>
        </w:rPr>
        <w:t>Претензии к исполнителю услуг лучше всего оформлять письменно, в двух экземплярах, вручая один из них исполнителю под роспись (либо направляя по почте заказным письмом с уведомлением и описью вложения).</w:t>
      </w:r>
    </w:p>
    <w:p w14:paraId="2D384F67" w14:textId="77777777" w:rsidR="00F76554" w:rsidRPr="005D2CCC" w:rsidRDefault="00F76554" w:rsidP="005D2CCC">
      <w:pPr>
        <w:spacing w:after="0" w:line="240" w:lineRule="auto"/>
        <w:jc w:val="both"/>
        <w:rPr>
          <w:rFonts w:ascii="Times New Roman" w:hAnsi="Times New Roman" w:cs="Times New Roman"/>
          <w:sz w:val="28"/>
          <w:szCs w:val="28"/>
        </w:rPr>
      </w:pPr>
    </w:p>
    <w:sectPr w:rsidR="00F76554" w:rsidRPr="005D2C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F752A"/>
    <w:multiLevelType w:val="multilevel"/>
    <w:tmpl w:val="2A46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36092C"/>
    <w:multiLevelType w:val="multilevel"/>
    <w:tmpl w:val="F9AE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794735">
    <w:abstractNumId w:val="0"/>
  </w:num>
  <w:num w:numId="2" w16cid:durableId="1973903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CCC"/>
    <w:rsid w:val="00433FA1"/>
    <w:rsid w:val="005D2CCC"/>
    <w:rsid w:val="007461D7"/>
    <w:rsid w:val="00CB1A90"/>
    <w:rsid w:val="00D0133A"/>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7B3D"/>
  <w15:chartTrackingRefBased/>
  <w15:docId w15:val="{E9FAA6C1-8EF4-4DE5-AA4F-43BF872C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2C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D2C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D2C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D2C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D2C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D2C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D2C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D2C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D2C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2C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D2C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D2C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D2C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D2C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D2C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D2CCC"/>
    <w:rPr>
      <w:rFonts w:eastAsiaTheme="majorEastAsia" w:cstheme="majorBidi"/>
      <w:color w:val="595959" w:themeColor="text1" w:themeTint="A6"/>
    </w:rPr>
  </w:style>
  <w:style w:type="character" w:customStyle="1" w:styleId="80">
    <w:name w:val="Заголовок 8 Знак"/>
    <w:basedOn w:val="a0"/>
    <w:link w:val="8"/>
    <w:uiPriority w:val="9"/>
    <w:semiHidden/>
    <w:rsid w:val="005D2C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D2CCC"/>
    <w:rPr>
      <w:rFonts w:eastAsiaTheme="majorEastAsia" w:cstheme="majorBidi"/>
      <w:color w:val="272727" w:themeColor="text1" w:themeTint="D8"/>
    </w:rPr>
  </w:style>
  <w:style w:type="paragraph" w:styleId="a3">
    <w:name w:val="Title"/>
    <w:basedOn w:val="a"/>
    <w:next w:val="a"/>
    <w:link w:val="a4"/>
    <w:uiPriority w:val="10"/>
    <w:qFormat/>
    <w:rsid w:val="005D2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D2C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2C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D2C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D2CCC"/>
    <w:pPr>
      <w:spacing w:before="160"/>
      <w:jc w:val="center"/>
    </w:pPr>
    <w:rPr>
      <w:i/>
      <w:iCs/>
      <w:color w:val="404040" w:themeColor="text1" w:themeTint="BF"/>
    </w:rPr>
  </w:style>
  <w:style w:type="character" w:customStyle="1" w:styleId="22">
    <w:name w:val="Цитата 2 Знак"/>
    <w:basedOn w:val="a0"/>
    <w:link w:val="21"/>
    <w:uiPriority w:val="29"/>
    <w:rsid w:val="005D2CCC"/>
    <w:rPr>
      <w:i/>
      <w:iCs/>
      <w:color w:val="404040" w:themeColor="text1" w:themeTint="BF"/>
    </w:rPr>
  </w:style>
  <w:style w:type="paragraph" w:styleId="a7">
    <w:name w:val="List Paragraph"/>
    <w:basedOn w:val="a"/>
    <w:uiPriority w:val="34"/>
    <w:qFormat/>
    <w:rsid w:val="005D2CCC"/>
    <w:pPr>
      <w:ind w:left="720"/>
      <w:contextualSpacing/>
    </w:pPr>
  </w:style>
  <w:style w:type="character" w:styleId="a8">
    <w:name w:val="Intense Emphasis"/>
    <w:basedOn w:val="a0"/>
    <w:uiPriority w:val="21"/>
    <w:qFormat/>
    <w:rsid w:val="005D2CCC"/>
    <w:rPr>
      <w:i/>
      <w:iCs/>
      <w:color w:val="2F5496" w:themeColor="accent1" w:themeShade="BF"/>
    </w:rPr>
  </w:style>
  <w:style w:type="paragraph" w:styleId="a9">
    <w:name w:val="Intense Quote"/>
    <w:basedOn w:val="a"/>
    <w:next w:val="a"/>
    <w:link w:val="aa"/>
    <w:uiPriority w:val="30"/>
    <w:qFormat/>
    <w:rsid w:val="005D2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D2CCC"/>
    <w:rPr>
      <w:i/>
      <w:iCs/>
      <w:color w:val="2F5496" w:themeColor="accent1" w:themeShade="BF"/>
    </w:rPr>
  </w:style>
  <w:style w:type="character" w:styleId="ab">
    <w:name w:val="Intense Reference"/>
    <w:basedOn w:val="a0"/>
    <w:uiPriority w:val="32"/>
    <w:qFormat/>
    <w:rsid w:val="005D2C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6628">
      <w:bodyDiv w:val="1"/>
      <w:marLeft w:val="0"/>
      <w:marRight w:val="0"/>
      <w:marTop w:val="0"/>
      <w:marBottom w:val="0"/>
      <w:divBdr>
        <w:top w:val="none" w:sz="0" w:space="0" w:color="auto"/>
        <w:left w:val="none" w:sz="0" w:space="0" w:color="auto"/>
        <w:bottom w:val="none" w:sz="0" w:space="0" w:color="auto"/>
        <w:right w:val="none" w:sz="0" w:space="0" w:color="auto"/>
      </w:divBdr>
      <w:divsChild>
        <w:div w:id="448352272">
          <w:marLeft w:val="0"/>
          <w:marRight w:val="0"/>
          <w:marTop w:val="300"/>
          <w:marBottom w:val="0"/>
          <w:divBdr>
            <w:top w:val="none" w:sz="0" w:space="0" w:color="auto"/>
            <w:left w:val="none" w:sz="0" w:space="0" w:color="auto"/>
            <w:bottom w:val="none" w:sz="0" w:space="0" w:color="auto"/>
            <w:right w:val="none" w:sz="0" w:space="0" w:color="auto"/>
          </w:divBdr>
          <w:divsChild>
            <w:div w:id="60549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6703">
      <w:bodyDiv w:val="1"/>
      <w:marLeft w:val="0"/>
      <w:marRight w:val="0"/>
      <w:marTop w:val="0"/>
      <w:marBottom w:val="0"/>
      <w:divBdr>
        <w:top w:val="none" w:sz="0" w:space="0" w:color="auto"/>
        <w:left w:val="none" w:sz="0" w:space="0" w:color="auto"/>
        <w:bottom w:val="none" w:sz="0" w:space="0" w:color="auto"/>
        <w:right w:val="none" w:sz="0" w:space="0" w:color="auto"/>
      </w:divBdr>
      <w:divsChild>
        <w:div w:id="1992366503">
          <w:marLeft w:val="0"/>
          <w:marRight w:val="0"/>
          <w:marTop w:val="300"/>
          <w:marBottom w:val="0"/>
          <w:divBdr>
            <w:top w:val="none" w:sz="0" w:space="0" w:color="auto"/>
            <w:left w:val="none" w:sz="0" w:space="0" w:color="auto"/>
            <w:bottom w:val="none" w:sz="0" w:space="0" w:color="auto"/>
            <w:right w:val="none" w:sz="0" w:space="0" w:color="auto"/>
          </w:divBdr>
          <w:divsChild>
            <w:div w:id="169739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3</cp:revision>
  <cp:lastPrinted>2025-05-05T12:03:00Z</cp:lastPrinted>
  <dcterms:created xsi:type="dcterms:W3CDTF">2025-05-05T11:57:00Z</dcterms:created>
  <dcterms:modified xsi:type="dcterms:W3CDTF">2025-05-05T12:03:00Z</dcterms:modified>
</cp:coreProperties>
</file>